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C2" w:rsidRPr="002E5FC3" w:rsidRDefault="008B217E" w:rsidP="001A4FC2">
      <w:pPr>
        <w:shd w:val="clear" w:color="auto" w:fill="FFFFFF"/>
        <w:spacing w:before="300" w:after="300" w:line="825" w:lineRule="atLeast"/>
        <w:outlineLvl w:val="0"/>
        <w:rPr>
          <w:rFonts w:ascii="Avenir Book" w:eastAsia="Times New Roman" w:hAnsi="Avenir Book" w:cstheme="minorHAnsi"/>
          <w:b/>
          <w:color w:val="222222"/>
          <w:kern w:val="36"/>
        </w:rPr>
      </w:pPr>
      <w:r>
        <w:rPr>
          <w:rFonts w:ascii="Avenir Book" w:eastAsia="Times New Roman" w:hAnsi="Avenir Book" w:cstheme="minorHAnsi"/>
          <w:b/>
          <w:noProof/>
          <w:color w:val="222222"/>
          <w:kern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-485775</wp:posOffset>
            </wp:positionV>
            <wp:extent cx="1593595"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_Horiz_Gold_and_Gr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595" cy="695325"/>
                    </a:xfrm>
                    <a:prstGeom prst="rect">
                      <a:avLst/>
                    </a:prstGeom>
                  </pic:spPr>
                </pic:pic>
              </a:graphicData>
            </a:graphic>
            <wp14:sizeRelH relativeFrom="page">
              <wp14:pctWidth>0</wp14:pctWidth>
            </wp14:sizeRelH>
            <wp14:sizeRelV relativeFrom="page">
              <wp14:pctHeight>0</wp14:pctHeight>
            </wp14:sizeRelV>
          </wp:anchor>
        </w:drawing>
      </w:r>
      <w:r w:rsidR="001A4FC2" w:rsidRPr="002E5FC3">
        <w:rPr>
          <w:rFonts w:ascii="Avenir Book" w:eastAsia="Times New Roman" w:hAnsi="Avenir Book" w:cstheme="minorHAnsi"/>
          <w:b/>
          <w:color w:val="222222"/>
          <w:kern w:val="36"/>
        </w:rPr>
        <w:t>Sample Letter to the Editor</w:t>
      </w:r>
      <w:bookmarkStart w:id="0" w:name="_GoBack"/>
      <w:bookmarkEnd w:id="0"/>
    </w:p>
    <w:p w:rsidR="001A4FC2" w:rsidRPr="002E5FC3" w:rsidRDefault="001A4FC2" w:rsidP="001A4FC2">
      <w:pPr>
        <w:shd w:val="clear" w:color="auto" w:fill="FFFFFF"/>
        <w:spacing w:before="300" w:after="300" w:line="825" w:lineRule="atLeast"/>
        <w:outlineLvl w:val="0"/>
        <w:rPr>
          <w:rFonts w:ascii="Avenir Book" w:eastAsia="Times New Roman" w:hAnsi="Avenir Book" w:cstheme="minorHAnsi"/>
          <w:b/>
          <w:color w:val="222222"/>
          <w:kern w:val="36"/>
        </w:rPr>
      </w:pPr>
      <w:r w:rsidRPr="002E5FC3">
        <w:rPr>
          <w:rFonts w:ascii="Avenir Book" w:eastAsia="Times New Roman" w:hAnsi="Avenir Book" w:cstheme="minorHAnsi"/>
          <w:b/>
          <w:color w:val="222222"/>
          <w:kern w:val="36"/>
        </w:rPr>
        <w:t>State should address development tax break</w:t>
      </w:r>
    </w:p>
    <w:p w:rsidR="001A4FC2" w:rsidRPr="002E5FC3" w:rsidRDefault="001A4FC2" w:rsidP="001A4FC2">
      <w:pPr>
        <w:pStyle w:val="NormalWeb"/>
        <w:shd w:val="clear" w:color="auto" w:fill="FFFFFF"/>
        <w:spacing w:before="0" w:beforeAutospacing="0" w:after="345" w:afterAutospacing="0" w:line="375" w:lineRule="atLeast"/>
        <w:rPr>
          <w:rFonts w:ascii="Avenir Book" w:hAnsi="Avenir Book" w:cstheme="minorHAnsi"/>
          <w:color w:val="000000"/>
          <w:sz w:val="22"/>
          <w:szCs w:val="22"/>
        </w:rPr>
      </w:pPr>
      <w:r w:rsidRPr="002E5FC3">
        <w:rPr>
          <w:rFonts w:ascii="Avenir Book" w:hAnsi="Avenir Book" w:cstheme="minorHAnsi"/>
          <w:color w:val="000000"/>
          <w:sz w:val="22"/>
          <w:szCs w:val="22"/>
        </w:rPr>
        <w:t xml:space="preserve">Buffalo News, </w:t>
      </w:r>
      <w:r w:rsidRPr="002E5FC3">
        <w:rPr>
          <w:rStyle w:val="published"/>
          <w:rFonts w:ascii="Avenir Book" w:hAnsi="Avenir Book" w:cstheme="minorHAnsi"/>
          <w:i/>
          <w:iCs/>
          <w:color w:val="777777"/>
          <w:sz w:val="22"/>
          <w:szCs w:val="22"/>
          <w:shd w:val="clear" w:color="auto" w:fill="FFFFFF"/>
        </w:rPr>
        <w:t>Published </w:t>
      </w:r>
      <w:r w:rsidRPr="002E5FC3">
        <w:rPr>
          <w:rFonts w:ascii="Avenir Book" w:hAnsi="Avenir Book" w:cstheme="minorHAnsi"/>
          <w:sz w:val="22"/>
          <w:szCs w:val="22"/>
        </w:rPr>
        <w:t>December 26, 2018</w:t>
      </w:r>
    </w:p>
    <w:p w:rsidR="001A4FC2" w:rsidRPr="002E5FC3" w:rsidRDefault="001A4FC2" w:rsidP="001A4FC2">
      <w:pPr>
        <w:pStyle w:val="NormalWeb"/>
        <w:shd w:val="clear" w:color="auto" w:fill="FFFFFF"/>
        <w:spacing w:before="0" w:beforeAutospacing="0" w:after="345" w:afterAutospacing="0" w:line="375" w:lineRule="atLeast"/>
        <w:rPr>
          <w:rFonts w:ascii="Avenir Book" w:hAnsi="Avenir Book" w:cstheme="minorHAnsi"/>
          <w:color w:val="000000"/>
          <w:sz w:val="22"/>
          <w:szCs w:val="22"/>
        </w:rPr>
      </w:pPr>
      <w:r w:rsidRPr="002E5FC3">
        <w:rPr>
          <w:rFonts w:ascii="Avenir Book" w:hAnsi="Avenir Book" w:cstheme="minorHAnsi"/>
          <w:color w:val="000000"/>
          <w:sz w:val="22"/>
          <w:szCs w:val="22"/>
        </w:rPr>
        <w:t>Nobody likes wasting the public’s money. Unfortunately, an overly broad law on tax breaks is doing that. The Public Accountability Initiative and The Buffalo News have recently reported on a state law known as 485-a. It was intended to promote the conversion of abandoned downtown buildings into mixed-use projects with housing and retail or commercial space, but it is getting used in ways that defy the spirit of the law and plain common sense.</w:t>
      </w:r>
    </w:p>
    <w:p w:rsidR="001A4FC2" w:rsidRPr="002E5FC3" w:rsidRDefault="001A4FC2" w:rsidP="001A4FC2">
      <w:pPr>
        <w:pStyle w:val="NormalWeb"/>
        <w:shd w:val="clear" w:color="auto" w:fill="FFFFFF"/>
        <w:spacing w:before="0" w:beforeAutospacing="0" w:after="345" w:afterAutospacing="0" w:line="375" w:lineRule="atLeast"/>
        <w:rPr>
          <w:rFonts w:ascii="Avenir Book" w:hAnsi="Avenir Book" w:cstheme="minorHAnsi"/>
          <w:color w:val="000000"/>
          <w:sz w:val="22"/>
          <w:szCs w:val="22"/>
        </w:rPr>
      </w:pPr>
      <w:r w:rsidRPr="002E5FC3">
        <w:rPr>
          <w:rFonts w:ascii="Avenir Book" w:hAnsi="Avenir Book" w:cstheme="minorHAnsi"/>
          <w:color w:val="000000"/>
          <w:sz w:val="22"/>
          <w:szCs w:val="22"/>
        </w:rPr>
        <w:t>Two projects are particularly outrageous. Benderson Development got a property tax exemption worth $5.9 million for its One Canalside project, which is occupied by a hotel and a law firm. Where is the residential use? Solely in order to get the tax break, Benderson included one 904 square foot apartment in this 175,546 square foot building. Possibly even worse is Greenleaf’s Campus Walk project. Far from re-using abandoned downtown buildings, Greenleaf tore down 17 residential duplexes along Grant Street and replaced them with luxury student apartments, and yet got exemptions worth $2.6 million. This is a terrible waste of public dollars.</w:t>
      </w:r>
    </w:p>
    <w:p w:rsidR="001A4FC2" w:rsidRPr="002E5FC3" w:rsidRDefault="001A4FC2" w:rsidP="001A4FC2">
      <w:pPr>
        <w:pStyle w:val="NormalWeb"/>
        <w:shd w:val="clear" w:color="auto" w:fill="FFFFFF"/>
        <w:spacing w:before="0" w:beforeAutospacing="0" w:after="345" w:afterAutospacing="0" w:line="375" w:lineRule="atLeast"/>
        <w:rPr>
          <w:rFonts w:ascii="Avenir Book" w:hAnsi="Avenir Book" w:cstheme="minorHAnsi"/>
          <w:color w:val="000000"/>
          <w:sz w:val="22"/>
          <w:szCs w:val="22"/>
        </w:rPr>
      </w:pPr>
      <w:r w:rsidRPr="002E5FC3">
        <w:rPr>
          <w:rFonts w:ascii="Avenir Book" w:hAnsi="Avenir Book" w:cstheme="minorHAnsi"/>
          <w:color w:val="000000"/>
          <w:sz w:val="22"/>
          <w:szCs w:val="22"/>
        </w:rPr>
        <w:t>There have been similar abuses of the program in other cities. New York State should eliminate the 485-a exemption or change it to help small-time property owners to improve their properties, rather than doling out gravy to wealthy developers for dubious projects.</w:t>
      </w:r>
    </w:p>
    <w:p w:rsidR="001A4FC2" w:rsidRPr="002E5FC3" w:rsidRDefault="001A4FC2" w:rsidP="001A4FC2">
      <w:pPr>
        <w:pStyle w:val="NormalWeb"/>
        <w:shd w:val="clear" w:color="auto" w:fill="FFFFFF"/>
        <w:spacing w:before="0" w:beforeAutospacing="0" w:after="345" w:afterAutospacing="0" w:line="375" w:lineRule="atLeast"/>
        <w:rPr>
          <w:rFonts w:ascii="Avenir Book" w:hAnsi="Avenir Book" w:cstheme="minorHAnsi"/>
          <w:color w:val="000000"/>
          <w:sz w:val="22"/>
          <w:szCs w:val="22"/>
        </w:rPr>
      </w:pPr>
      <w:r w:rsidRPr="002E5FC3">
        <w:rPr>
          <w:rFonts w:ascii="Avenir Book" w:hAnsi="Avenir Book" w:cstheme="minorHAnsi"/>
          <w:color w:val="000000"/>
          <w:sz w:val="22"/>
          <w:szCs w:val="22"/>
        </w:rPr>
        <w:t>Sarah Wooton</w:t>
      </w:r>
    </w:p>
    <w:p w:rsidR="001A4FC2" w:rsidRPr="002E5FC3" w:rsidRDefault="001A4FC2" w:rsidP="001A4FC2">
      <w:pPr>
        <w:pStyle w:val="NormalWeb"/>
        <w:shd w:val="clear" w:color="auto" w:fill="FFFFFF"/>
        <w:spacing w:before="0" w:beforeAutospacing="0" w:after="345" w:afterAutospacing="0" w:line="375" w:lineRule="atLeast"/>
        <w:rPr>
          <w:rFonts w:ascii="Avenir Book" w:hAnsi="Avenir Book" w:cstheme="minorHAnsi"/>
          <w:i/>
          <w:color w:val="000000"/>
          <w:sz w:val="22"/>
          <w:szCs w:val="22"/>
        </w:rPr>
      </w:pPr>
      <w:r w:rsidRPr="002E5FC3">
        <w:rPr>
          <w:rFonts w:ascii="Avenir Book" w:hAnsi="Avenir Book" w:cstheme="minorHAnsi"/>
          <w:i/>
          <w:color w:val="000000"/>
          <w:sz w:val="22"/>
          <w:szCs w:val="22"/>
        </w:rPr>
        <w:t>Policy Analyst, Partnership for the Public Good</w:t>
      </w:r>
    </w:p>
    <w:p w:rsidR="00884471" w:rsidRPr="001A4FC2" w:rsidRDefault="00884471">
      <w:pPr>
        <w:rPr>
          <w:rFonts w:cstheme="minorHAnsi"/>
        </w:rPr>
      </w:pPr>
    </w:p>
    <w:sectPr w:rsidR="00884471" w:rsidRPr="001A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B8" w:rsidRDefault="00D542B8" w:rsidP="008B217E">
      <w:pPr>
        <w:spacing w:after="0" w:line="240" w:lineRule="auto"/>
      </w:pPr>
      <w:r>
        <w:separator/>
      </w:r>
    </w:p>
  </w:endnote>
  <w:endnote w:type="continuationSeparator" w:id="0">
    <w:p w:rsidR="00D542B8" w:rsidRDefault="00D542B8" w:rsidP="008B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B8" w:rsidRDefault="00D542B8" w:rsidP="008B217E">
      <w:pPr>
        <w:spacing w:after="0" w:line="240" w:lineRule="auto"/>
      </w:pPr>
      <w:r>
        <w:separator/>
      </w:r>
    </w:p>
  </w:footnote>
  <w:footnote w:type="continuationSeparator" w:id="0">
    <w:p w:rsidR="00D542B8" w:rsidRDefault="00D542B8" w:rsidP="008B2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C2"/>
    <w:rsid w:val="001A4FC2"/>
    <w:rsid w:val="002E5FC3"/>
    <w:rsid w:val="00884471"/>
    <w:rsid w:val="008B217E"/>
    <w:rsid w:val="00D5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07209-0801-4633-8E44-D1155D5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4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4FC2"/>
    <w:rPr>
      <w:rFonts w:ascii="Times New Roman" w:eastAsia="Times New Roman" w:hAnsi="Times New Roman" w:cs="Times New Roman"/>
      <w:b/>
      <w:bCs/>
      <w:kern w:val="36"/>
      <w:sz w:val="48"/>
      <w:szCs w:val="48"/>
    </w:rPr>
  </w:style>
  <w:style w:type="character" w:customStyle="1" w:styleId="published">
    <w:name w:val="published"/>
    <w:basedOn w:val="DefaultParagraphFont"/>
    <w:rsid w:val="001A4FC2"/>
  </w:style>
  <w:style w:type="paragraph" w:styleId="Header">
    <w:name w:val="header"/>
    <w:basedOn w:val="Normal"/>
    <w:link w:val="HeaderChar"/>
    <w:uiPriority w:val="99"/>
    <w:unhideWhenUsed/>
    <w:rsid w:val="008B2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17E"/>
  </w:style>
  <w:style w:type="paragraph" w:styleId="Footer">
    <w:name w:val="footer"/>
    <w:basedOn w:val="Normal"/>
    <w:link w:val="FooterChar"/>
    <w:uiPriority w:val="99"/>
    <w:unhideWhenUsed/>
    <w:rsid w:val="008B2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036784">
      <w:bodyDiv w:val="1"/>
      <w:marLeft w:val="0"/>
      <w:marRight w:val="0"/>
      <w:marTop w:val="0"/>
      <w:marBottom w:val="0"/>
      <w:divBdr>
        <w:top w:val="none" w:sz="0" w:space="0" w:color="auto"/>
        <w:left w:val="none" w:sz="0" w:space="0" w:color="auto"/>
        <w:bottom w:val="none" w:sz="0" w:space="0" w:color="auto"/>
        <w:right w:val="none" w:sz="0" w:space="0" w:color="auto"/>
      </w:divBdr>
    </w:div>
    <w:div w:id="20109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 Magavern, II</dc:creator>
  <cp:keywords/>
  <dc:description/>
  <cp:lastModifiedBy>Kristin Szczepaniec</cp:lastModifiedBy>
  <cp:revision>3</cp:revision>
  <dcterms:created xsi:type="dcterms:W3CDTF">2019-03-12T16:11:00Z</dcterms:created>
  <dcterms:modified xsi:type="dcterms:W3CDTF">2019-03-12T20:26:00Z</dcterms:modified>
</cp:coreProperties>
</file>